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B825A" w14:textId="19A431A1" w:rsidR="00F80F81" w:rsidRPr="00964FE3" w:rsidRDefault="008E1F46" w:rsidP="009478EC">
      <w:pPr>
        <w:pStyle w:val="Heading3"/>
        <w:spacing w:before="240" w:after="120"/>
        <w:rPr>
          <w:sz w:val="24"/>
        </w:rPr>
      </w:pPr>
      <w:r>
        <w:rPr>
          <w:sz w:val="24"/>
        </w:rPr>
        <w:t>Icons</w:t>
      </w:r>
      <w:r w:rsidR="00533C58" w:rsidRPr="00964FE3">
        <w:rPr>
          <w:sz w:val="24"/>
        </w:rPr>
        <w:t xml:space="preserve"> of the core and technical chapters</w:t>
      </w:r>
    </w:p>
    <w:tbl>
      <w:tblPr>
        <w:tblStyle w:val="TableGrid"/>
        <w:tblW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7"/>
      </w:tblGrid>
      <w:tr w:rsidR="009478EC" w14:paraId="118113F3" w14:textId="6324F3CC" w:rsidTr="009478EC">
        <w:tc>
          <w:tcPr>
            <w:tcW w:w="2977" w:type="dxa"/>
            <w:vAlign w:val="center"/>
          </w:tcPr>
          <w:p w14:paraId="612A8D3B" w14:textId="0FDE7EA5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E41CA61" w14:textId="2643BE0B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</w:p>
        </w:tc>
      </w:tr>
      <w:tr w:rsidR="009478EC" w14:paraId="3A227FF1" w14:textId="5C537722" w:rsidTr="009478EC">
        <w:tc>
          <w:tcPr>
            <w:tcW w:w="2977" w:type="dxa"/>
            <w:vAlign w:val="center"/>
          </w:tcPr>
          <w:p w14:paraId="7EB39A81" w14:textId="18EB73E6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 w:rsidRPr="009478EC">
              <w:rPr>
                <w:sz w:val="24"/>
              </w:rPr>
              <w:t>Food</w:t>
            </w:r>
          </w:p>
        </w:tc>
        <w:tc>
          <w:tcPr>
            <w:tcW w:w="2977" w:type="dxa"/>
            <w:vAlign w:val="center"/>
          </w:tcPr>
          <w:p w14:paraId="1C7EB8F6" w14:textId="4C4081DF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1C33482" wp14:editId="18C239AB">
                  <wp:extent cx="1282700" cy="1117600"/>
                  <wp:effectExtent l="0" t="0" r="12700" b="0"/>
                  <wp:docPr id="9" name="Picture 9" descr="Files:Current Client:Walkgrove:Sphere:Sphere graphics:Sphere icons:foo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s:Current Client:Walkgrove:Sphere:Sphere graphics:Sphere icons:foo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14:paraId="4B48D7C4" w14:textId="007DFBC0" w:rsidTr="009478EC">
        <w:tc>
          <w:tcPr>
            <w:tcW w:w="2977" w:type="dxa"/>
            <w:vAlign w:val="center"/>
          </w:tcPr>
          <w:p w14:paraId="37A87D31" w14:textId="1BC9F5B4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 w:rsidRPr="009478EC">
              <w:rPr>
                <w:sz w:val="24"/>
              </w:rPr>
              <w:t>Health</w:t>
            </w:r>
          </w:p>
        </w:tc>
        <w:tc>
          <w:tcPr>
            <w:tcW w:w="2977" w:type="dxa"/>
            <w:vAlign w:val="center"/>
          </w:tcPr>
          <w:p w14:paraId="0D85F0E7" w14:textId="6E2B11CF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557375A" wp14:editId="7DF322A0">
                  <wp:extent cx="1282700" cy="1117600"/>
                  <wp:effectExtent l="0" t="0" r="12700" b="0"/>
                  <wp:docPr id="10" name="Picture 10" descr="Files:Current Client:Walkgrove:Sphere:Sphere graphics:Sphere icons:heal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les:Current Client:Walkgrove:Sphere:Sphere graphics:Sphere icons:heal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14:paraId="69DE36B7" w14:textId="4DA5B01A" w:rsidTr="009478EC">
        <w:tc>
          <w:tcPr>
            <w:tcW w:w="2977" w:type="dxa"/>
            <w:vAlign w:val="center"/>
          </w:tcPr>
          <w:p w14:paraId="0186BA1D" w14:textId="724E0EA7" w:rsidR="009478EC" w:rsidRPr="009478EC" w:rsidRDefault="00E5615C" w:rsidP="009478EC">
            <w:pPr>
              <w:pStyle w:val="table"/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The Core Humanitarian Standard (replacing Sphere Core </w:t>
            </w:r>
            <w:r w:rsidR="00060D7E">
              <w:rPr>
                <w:sz w:val="24"/>
              </w:rPr>
              <w:t>Standards ‘Chapter</w:t>
            </w:r>
            <w:bookmarkStart w:id="0" w:name="_GoBack"/>
            <w:bookmarkEnd w:id="0"/>
            <w:r>
              <w:rPr>
                <w:sz w:val="24"/>
              </w:rPr>
              <w:t>)</w:t>
            </w:r>
          </w:p>
        </w:tc>
        <w:tc>
          <w:tcPr>
            <w:tcW w:w="2977" w:type="dxa"/>
            <w:vAlign w:val="center"/>
          </w:tcPr>
          <w:p w14:paraId="1183932D" w14:textId="06E36D86" w:rsidR="009478EC" w:rsidRPr="009478EC" w:rsidRDefault="00E5615C" w:rsidP="009478EC">
            <w:pPr>
              <w:pStyle w:val="table"/>
              <w:spacing w:before="40" w:after="40"/>
              <w:rPr>
                <w:sz w:val="24"/>
              </w:rPr>
            </w:pPr>
            <w:r w:rsidRPr="00D23A20">
              <w:drawing>
                <wp:inline distT="0" distB="0" distL="0" distR="0" wp14:anchorId="5DED7323" wp14:editId="4FD1BA39">
                  <wp:extent cx="1368000" cy="1368000"/>
                  <wp:effectExtent l="0" t="0" r="3810" b="3810"/>
                  <wp:docPr id="8" name="Picture 2" descr="http://www.sphereproject.org/silo/images/chs-nine-commitments_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http://www.sphereproject.org/silo/images/chs-nine-commitments_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14:paraId="07733570" w14:textId="077A0A97" w:rsidTr="009478EC">
        <w:tc>
          <w:tcPr>
            <w:tcW w:w="2977" w:type="dxa"/>
            <w:vAlign w:val="center"/>
          </w:tcPr>
          <w:p w14:paraId="3CA01964" w14:textId="1685C1CD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 w:rsidRPr="009478EC">
              <w:rPr>
                <w:sz w:val="24"/>
              </w:rPr>
              <w:t>Water</w:t>
            </w:r>
          </w:p>
        </w:tc>
        <w:tc>
          <w:tcPr>
            <w:tcW w:w="2977" w:type="dxa"/>
            <w:vAlign w:val="center"/>
          </w:tcPr>
          <w:p w14:paraId="67AC47BB" w14:textId="721C396C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D3DB72" wp14:editId="3D967DF4">
                  <wp:extent cx="1282700" cy="1117600"/>
                  <wp:effectExtent l="0" t="0" r="12700" b="0"/>
                  <wp:docPr id="12" name="Picture 12" descr="Files:Current Client:Walkgrove:Sphere:Sphere graphics:Sphere icons:wa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les:Current Client:Walkgrove:Sphere:Sphere graphics:Sphere icons:wa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78EC" w14:paraId="07831864" w14:textId="24A360A8" w:rsidTr="009478EC">
        <w:tc>
          <w:tcPr>
            <w:tcW w:w="2977" w:type="dxa"/>
            <w:vAlign w:val="center"/>
          </w:tcPr>
          <w:p w14:paraId="30BED896" w14:textId="36687C55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14:paraId="1F190290" w14:textId="57280C30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</w:p>
        </w:tc>
      </w:tr>
      <w:tr w:rsidR="009478EC" w14:paraId="0FD95B68" w14:textId="19EA05A9" w:rsidTr="009478EC">
        <w:tc>
          <w:tcPr>
            <w:tcW w:w="2977" w:type="dxa"/>
            <w:vAlign w:val="center"/>
          </w:tcPr>
          <w:p w14:paraId="0597BC19" w14:textId="4DCB6ECC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 w:rsidRPr="009478EC">
              <w:rPr>
                <w:sz w:val="24"/>
              </w:rPr>
              <w:t>Shelte</w:t>
            </w:r>
            <w:r w:rsidR="002E4127">
              <w:rPr>
                <w:sz w:val="24"/>
              </w:rPr>
              <w:t>r</w:t>
            </w:r>
          </w:p>
        </w:tc>
        <w:tc>
          <w:tcPr>
            <w:tcW w:w="2977" w:type="dxa"/>
            <w:vAlign w:val="center"/>
          </w:tcPr>
          <w:p w14:paraId="6DE9212C" w14:textId="5B1A2B49" w:rsidR="009478EC" w:rsidRPr="009478EC" w:rsidRDefault="009478EC" w:rsidP="009478EC">
            <w:pPr>
              <w:pStyle w:val="table"/>
              <w:spacing w:before="40" w:after="40"/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FB878F" wp14:editId="6D8C2BF9">
                  <wp:extent cx="1282700" cy="1117600"/>
                  <wp:effectExtent l="0" t="0" r="12700" b="0"/>
                  <wp:docPr id="14" name="Picture 14" descr="Files:Current Client:Walkgrove:Sphere:Sphere graphics:Sphere icons:shel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iles:Current Client:Walkgrove:Sphere:Sphere graphics:Sphere icons:shel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8C83FB" w14:textId="77777777" w:rsidR="00F961DF" w:rsidRDefault="00F961DF" w:rsidP="009478EC">
      <w:pPr>
        <w:spacing w:before="0"/>
        <w:rPr>
          <w:rStyle w:val="Hyperlink"/>
          <w:lang w:val="en-US"/>
        </w:rPr>
      </w:pPr>
    </w:p>
    <w:p w14:paraId="75571652" w14:textId="2919EDCB" w:rsidR="00E803D5" w:rsidRDefault="00E803D5">
      <w:pPr>
        <w:spacing w:before="0" w:line="240" w:lineRule="auto"/>
      </w:pPr>
      <w:r>
        <w:br w:type="page"/>
      </w:r>
    </w:p>
    <w:p w14:paraId="62C449E7" w14:textId="6A086C7C" w:rsidR="00E803D5" w:rsidRDefault="00597E3B" w:rsidP="00E803D5">
      <w:pPr>
        <w:spacing w:before="0" w:line="240" w:lineRule="auto"/>
        <w:jc w:val="center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20865E3D" wp14:editId="0EC1A971">
            <wp:simplePos x="790575" y="904875"/>
            <wp:positionH relativeFrom="margin">
              <wp:align>center</wp:align>
            </wp:positionH>
            <wp:positionV relativeFrom="margin">
              <wp:align>center</wp:align>
            </wp:positionV>
            <wp:extent cx="6318755" cy="5505450"/>
            <wp:effectExtent l="0" t="0" r="6350" b="0"/>
            <wp:wrapSquare wrapText="bothSides"/>
            <wp:docPr id="15" name="Picture 15" descr="Files:Current Client:Walkgrove:Sphere:Sphere graphics:Sphere icons:fo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s:Current Client:Walkgrove:Sphere:Sphere graphics:Sphere icons:foo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75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03D5">
        <w:br w:type="page"/>
      </w:r>
    </w:p>
    <w:p w14:paraId="40AAF9B5" w14:textId="5C9C57BF" w:rsidR="00597E3B" w:rsidRDefault="00597E3B">
      <w:pPr>
        <w:spacing w:before="0" w:line="240" w:lineRule="auto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371CD801" wp14:editId="15BD36A2">
            <wp:simplePos x="790575" y="904875"/>
            <wp:positionH relativeFrom="margin">
              <wp:align>center</wp:align>
            </wp:positionH>
            <wp:positionV relativeFrom="margin">
              <wp:align>center</wp:align>
            </wp:positionV>
            <wp:extent cx="6067425" cy="5286469"/>
            <wp:effectExtent l="0" t="0" r="0" b="9525"/>
            <wp:wrapSquare wrapText="bothSides"/>
            <wp:docPr id="16" name="Picture 16" descr="Files:Current Client:Walkgrove:Sphere:Sphere graphics:Sphere icons:heal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s:Current Client:Walkgrove:Sphere:Sphere graphics:Sphere icons:health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528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5CF7A3" w14:textId="6DF71181" w:rsidR="00597E3B" w:rsidRDefault="00597E3B">
      <w:pPr>
        <w:spacing w:before="0" w:line="240" w:lineRule="auto"/>
      </w:pPr>
    </w:p>
    <w:p w14:paraId="31E0CE2A" w14:textId="6D9F0BAF" w:rsidR="00597E3B" w:rsidRPr="00597E3B" w:rsidRDefault="00597E3B" w:rsidP="00597E3B"/>
    <w:p w14:paraId="1BA7C4EE" w14:textId="77777777" w:rsidR="00597E3B" w:rsidRPr="00597E3B" w:rsidRDefault="00597E3B" w:rsidP="00597E3B"/>
    <w:p w14:paraId="79A122F9" w14:textId="6679E26C" w:rsidR="00597E3B" w:rsidRDefault="00597E3B" w:rsidP="00597E3B">
      <w:pPr>
        <w:tabs>
          <w:tab w:val="left" w:pos="2475"/>
        </w:tabs>
        <w:spacing w:before="0" w:line="240" w:lineRule="auto"/>
      </w:pPr>
    </w:p>
    <w:p w14:paraId="49AB52F7" w14:textId="70235D96" w:rsidR="00597E3B" w:rsidRDefault="00597E3B">
      <w:pPr>
        <w:spacing w:before="0" w:line="240" w:lineRule="auto"/>
        <w:rPr>
          <w:noProof/>
          <w:lang w:eastAsia="en-GB"/>
        </w:rPr>
      </w:pPr>
      <w:r w:rsidRPr="00597E3B">
        <w:br w:type="page"/>
      </w:r>
    </w:p>
    <w:p w14:paraId="17CA3696" w14:textId="77777777" w:rsidR="00597E3B" w:rsidRDefault="00597E3B">
      <w:pPr>
        <w:spacing w:before="0" w:line="240" w:lineRule="auto"/>
        <w:rPr>
          <w:noProof/>
          <w:lang w:eastAsia="en-GB"/>
        </w:rPr>
      </w:pPr>
    </w:p>
    <w:p w14:paraId="439CCBF8" w14:textId="77777777" w:rsidR="00597E3B" w:rsidRDefault="00597E3B">
      <w:pPr>
        <w:spacing w:before="0" w:line="240" w:lineRule="auto"/>
        <w:rPr>
          <w:noProof/>
          <w:lang w:eastAsia="en-GB"/>
        </w:rPr>
      </w:pPr>
    </w:p>
    <w:p w14:paraId="7149BAC3" w14:textId="348ECA98" w:rsidR="00597E3B" w:rsidRDefault="00597E3B">
      <w:pPr>
        <w:spacing w:before="0"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B314E20" wp14:editId="7EF910EE">
            <wp:simplePos x="790575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6592058" cy="5743575"/>
            <wp:effectExtent l="0" t="0" r="0" b="0"/>
            <wp:wrapSquare wrapText="bothSides"/>
            <wp:docPr id="17" name="Picture 17" descr="Files:Current Client:Walkgrove:Sphere:Sphere graphics:Sphere icons:standar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s:Current Client:Walkgrove:Sphere:Sphere graphics:Sphere icons:standard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58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25537E" w14:textId="77777777" w:rsidR="00597E3B" w:rsidRDefault="00597E3B">
      <w:pPr>
        <w:spacing w:before="0" w:line="240" w:lineRule="auto"/>
      </w:pPr>
    </w:p>
    <w:p w14:paraId="3B85ECED" w14:textId="77777777" w:rsidR="00597E3B" w:rsidRDefault="00597E3B">
      <w:pPr>
        <w:spacing w:before="0" w:line="240" w:lineRule="auto"/>
      </w:pPr>
    </w:p>
    <w:p w14:paraId="1BDF088E" w14:textId="77777777" w:rsidR="00597E3B" w:rsidRDefault="00597E3B">
      <w:pPr>
        <w:spacing w:before="0" w:line="240" w:lineRule="auto"/>
      </w:pPr>
    </w:p>
    <w:p w14:paraId="5657FBDD" w14:textId="77777777" w:rsidR="00597E3B" w:rsidRDefault="00597E3B">
      <w:pPr>
        <w:spacing w:before="0" w:line="240" w:lineRule="auto"/>
      </w:pPr>
    </w:p>
    <w:p w14:paraId="086623AE" w14:textId="77777777" w:rsidR="00597E3B" w:rsidRDefault="00597E3B">
      <w:pPr>
        <w:spacing w:before="0" w:line="240" w:lineRule="auto"/>
      </w:pPr>
    </w:p>
    <w:p w14:paraId="51738E3F" w14:textId="77777777" w:rsidR="00597E3B" w:rsidRDefault="00597E3B">
      <w:pPr>
        <w:spacing w:before="0" w:line="240" w:lineRule="auto"/>
      </w:pPr>
    </w:p>
    <w:p w14:paraId="5924DE07" w14:textId="77777777" w:rsidR="00597E3B" w:rsidRDefault="00597E3B">
      <w:pPr>
        <w:spacing w:before="0" w:line="240" w:lineRule="auto"/>
      </w:pPr>
    </w:p>
    <w:p w14:paraId="766695E5" w14:textId="77777777" w:rsidR="00597E3B" w:rsidRDefault="00597E3B">
      <w:pPr>
        <w:spacing w:before="0" w:line="240" w:lineRule="auto"/>
      </w:pPr>
    </w:p>
    <w:p w14:paraId="58916CD9" w14:textId="77777777" w:rsidR="00597E3B" w:rsidRDefault="00597E3B">
      <w:pPr>
        <w:spacing w:before="0" w:line="240" w:lineRule="auto"/>
      </w:pPr>
    </w:p>
    <w:p w14:paraId="5E09A802" w14:textId="77777777" w:rsidR="00597E3B" w:rsidRDefault="00597E3B">
      <w:pPr>
        <w:spacing w:before="0" w:line="240" w:lineRule="auto"/>
      </w:pPr>
    </w:p>
    <w:p w14:paraId="337F3323" w14:textId="77777777" w:rsidR="00597E3B" w:rsidRDefault="00597E3B">
      <w:pPr>
        <w:spacing w:before="0" w:line="240" w:lineRule="auto"/>
      </w:pPr>
    </w:p>
    <w:p w14:paraId="31D99A76" w14:textId="77777777" w:rsidR="00597E3B" w:rsidRDefault="00597E3B">
      <w:pPr>
        <w:spacing w:before="0" w:line="240" w:lineRule="auto"/>
      </w:pPr>
    </w:p>
    <w:p w14:paraId="0407650E" w14:textId="77777777" w:rsidR="00597E3B" w:rsidRDefault="00597E3B">
      <w:pPr>
        <w:spacing w:before="0" w:line="240" w:lineRule="auto"/>
      </w:pPr>
    </w:p>
    <w:p w14:paraId="2ABC88CD" w14:textId="77777777" w:rsidR="00597E3B" w:rsidRDefault="00597E3B">
      <w:pPr>
        <w:spacing w:before="0" w:line="240" w:lineRule="auto"/>
      </w:pPr>
    </w:p>
    <w:p w14:paraId="1DD8FB96" w14:textId="77777777" w:rsidR="00597E3B" w:rsidRDefault="00597E3B">
      <w:pPr>
        <w:spacing w:before="0" w:line="240" w:lineRule="auto"/>
      </w:pPr>
    </w:p>
    <w:p w14:paraId="28387E8A" w14:textId="77777777" w:rsidR="00597E3B" w:rsidRDefault="00597E3B">
      <w:pPr>
        <w:spacing w:before="0" w:line="240" w:lineRule="auto"/>
      </w:pPr>
    </w:p>
    <w:p w14:paraId="1A5B2DD5" w14:textId="77777777" w:rsidR="00597E3B" w:rsidRDefault="00597E3B">
      <w:pPr>
        <w:spacing w:before="0" w:line="240" w:lineRule="auto"/>
      </w:pPr>
    </w:p>
    <w:p w14:paraId="36F9F29C" w14:textId="77777777" w:rsidR="00597E3B" w:rsidRDefault="00597E3B">
      <w:pPr>
        <w:spacing w:before="0" w:line="240" w:lineRule="auto"/>
      </w:pPr>
    </w:p>
    <w:p w14:paraId="2DDD2749" w14:textId="1228D66C" w:rsidR="00597E3B" w:rsidRDefault="00597E3B">
      <w:pPr>
        <w:spacing w:before="0"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4BBA45D" wp14:editId="4AE3C05D">
            <wp:simplePos x="790575" y="1057275"/>
            <wp:positionH relativeFrom="margin">
              <wp:align>center</wp:align>
            </wp:positionH>
            <wp:positionV relativeFrom="margin">
              <wp:align>center</wp:align>
            </wp:positionV>
            <wp:extent cx="6056385" cy="5276850"/>
            <wp:effectExtent l="0" t="0" r="1905" b="0"/>
            <wp:wrapSquare wrapText="bothSides"/>
            <wp:docPr id="18" name="Picture 18" descr="Files:Current Client:Walkgrove:Sphere:Sphere graphics:Sphere icons:wa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s:Current Client:Walkgrove:Sphere:Sphere graphics:Sphere icons:wate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38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38E27B" w14:textId="77777777" w:rsidR="00597E3B" w:rsidRDefault="00597E3B">
      <w:pPr>
        <w:spacing w:before="0" w:line="240" w:lineRule="auto"/>
      </w:pPr>
    </w:p>
    <w:p w14:paraId="59553CAF" w14:textId="77777777" w:rsidR="00597E3B" w:rsidRDefault="00597E3B">
      <w:pPr>
        <w:spacing w:before="0" w:line="240" w:lineRule="auto"/>
      </w:pPr>
    </w:p>
    <w:p w14:paraId="3605E1A9" w14:textId="77777777" w:rsidR="00597E3B" w:rsidRDefault="00597E3B">
      <w:pPr>
        <w:spacing w:before="0" w:line="240" w:lineRule="auto"/>
      </w:pPr>
    </w:p>
    <w:p w14:paraId="1AAEF34D" w14:textId="77777777" w:rsidR="00597E3B" w:rsidRDefault="00597E3B">
      <w:pPr>
        <w:spacing w:before="0" w:line="240" w:lineRule="auto"/>
      </w:pPr>
    </w:p>
    <w:p w14:paraId="44B8A1D2" w14:textId="77777777" w:rsidR="00597E3B" w:rsidRDefault="00597E3B">
      <w:pPr>
        <w:spacing w:before="0" w:line="240" w:lineRule="auto"/>
      </w:pPr>
    </w:p>
    <w:p w14:paraId="7A24CEC0" w14:textId="77777777" w:rsidR="00597E3B" w:rsidRDefault="00597E3B">
      <w:pPr>
        <w:spacing w:before="0" w:line="240" w:lineRule="auto"/>
      </w:pPr>
    </w:p>
    <w:p w14:paraId="711C974E" w14:textId="77777777" w:rsidR="00597E3B" w:rsidRDefault="00597E3B">
      <w:pPr>
        <w:spacing w:before="0" w:line="240" w:lineRule="auto"/>
      </w:pPr>
    </w:p>
    <w:p w14:paraId="70E57967" w14:textId="77777777" w:rsidR="00597E3B" w:rsidRDefault="00597E3B">
      <w:pPr>
        <w:spacing w:before="0" w:line="240" w:lineRule="auto"/>
      </w:pPr>
    </w:p>
    <w:p w14:paraId="2E6F5E2E" w14:textId="77777777" w:rsidR="00597E3B" w:rsidRDefault="00597E3B">
      <w:pPr>
        <w:spacing w:before="0" w:line="240" w:lineRule="auto"/>
      </w:pPr>
    </w:p>
    <w:p w14:paraId="017CC4A2" w14:textId="77777777" w:rsidR="00597E3B" w:rsidRDefault="00597E3B">
      <w:pPr>
        <w:spacing w:before="0" w:line="240" w:lineRule="auto"/>
      </w:pPr>
    </w:p>
    <w:p w14:paraId="2A903DFD" w14:textId="77777777" w:rsidR="00597E3B" w:rsidRDefault="00597E3B">
      <w:pPr>
        <w:spacing w:before="0" w:line="240" w:lineRule="auto"/>
      </w:pPr>
    </w:p>
    <w:p w14:paraId="7AA6E328" w14:textId="77777777" w:rsidR="00597E3B" w:rsidRDefault="00597E3B">
      <w:pPr>
        <w:spacing w:before="0" w:line="240" w:lineRule="auto"/>
      </w:pPr>
    </w:p>
    <w:p w14:paraId="6F656F79" w14:textId="77777777" w:rsidR="00597E3B" w:rsidRDefault="00597E3B">
      <w:pPr>
        <w:spacing w:before="0" w:line="240" w:lineRule="auto"/>
      </w:pPr>
    </w:p>
    <w:p w14:paraId="217279CF" w14:textId="77777777" w:rsidR="00597E3B" w:rsidRDefault="00597E3B">
      <w:pPr>
        <w:spacing w:before="0" w:line="240" w:lineRule="auto"/>
      </w:pPr>
    </w:p>
    <w:p w14:paraId="3FB7AFA0" w14:textId="77777777" w:rsidR="00597E3B" w:rsidRDefault="00597E3B">
      <w:pPr>
        <w:spacing w:before="0" w:line="240" w:lineRule="auto"/>
      </w:pPr>
    </w:p>
    <w:p w14:paraId="04D95429" w14:textId="77777777" w:rsidR="00597E3B" w:rsidRDefault="00597E3B">
      <w:pPr>
        <w:spacing w:before="0" w:line="240" w:lineRule="auto"/>
      </w:pPr>
    </w:p>
    <w:p w14:paraId="207E63DE" w14:textId="77777777" w:rsidR="00597E3B" w:rsidRDefault="00597E3B">
      <w:pPr>
        <w:spacing w:before="0" w:line="240" w:lineRule="auto"/>
      </w:pPr>
    </w:p>
    <w:p w14:paraId="2BC9ED41" w14:textId="77777777" w:rsidR="00597E3B" w:rsidRDefault="00597E3B">
      <w:pPr>
        <w:spacing w:before="0" w:line="240" w:lineRule="auto"/>
      </w:pPr>
    </w:p>
    <w:p w14:paraId="7C9F9387" w14:textId="77777777" w:rsidR="00597E3B" w:rsidRDefault="00597E3B">
      <w:pPr>
        <w:spacing w:before="0" w:line="240" w:lineRule="auto"/>
      </w:pPr>
    </w:p>
    <w:p w14:paraId="10EB95BC" w14:textId="77777777" w:rsidR="00597E3B" w:rsidRDefault="00597E3B">
      <w:pPr>
        <w:spacing w:before="0" w:line="240" w:lineRule="auto"/>
      </w:pPr>
    </w:p>
    <w:p w14:paraId="38DC1228" w14:textId="77777777" w:rsidR="00597E3B" w:rsidRDefault="00597E3B">
      <w:pPr>
        <w:spacing w:before="0" w:line="240" w:lineRule="auto"/>
      </w:pPr>
    </w:p>
    <w:p w14:paraId="6DB15F98" w14:textId="77777777" w:rsidR="00597E3B" w:rsidRDefault="00597E3B">
      <w:pPr>
        <w:spacing w:before="0" w:line="240" w:lineRule="auto"/>
      </w:pPr>
    </w:p>
    <w:p w14:paraId="48AD4CF8" w14:textId="2B69F562" w:rsidR="00597E3B" w:rsidRDefault="00597E3B">
      <w:pPr>
        <w:spacing w:before="0" w:line="240" w:lineRule="auto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 wp14:anchorId="387241E9" wp14:editId="3EBF12A6">
            <wp:simplePos x="790575" y="904875"/>
            <wp:positionH relativeFrom="margin">
              <wp:align>center</wp:align>
            </wp:positionH>
            <wp:positionV relativeFrom="margin">
              <wp:align>center</wp:align>
            </wp:positionV>
            <wp:extent cx="6493669" cy="5657850"/>
            <wp:effectExtent l="0" t="0" r="2540" b="0"/>
            <wp:wrapSquare wrapText="bothSides"/>
            <wp:docPr id="19" name="Picture 19" descr="Files:Current Client:Walkgrove:Sphere:Sphere graphics:Sphere icons:shel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les:Current Client:Walkgrove:Sphere:Sphere graphics:Sphere icons:shelter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669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68A91F" w14:textId="77777777" w:rsidR="00597E3B" w:rsidRDefault="00597E3B" w:rsidP="00267AF2"/>
    <w:p w14:paraId="6A2CCF1E" w14:textId="77777777" w:rsidR="00597E3B" w:rsidRDefault="00597E3B" w:rsidP="00267AF2"/>
    <w:p w14:paraId="5412AF54" w14:textId="77777777" w:rsidR="00597E3B" w:rsidRDefault="00597E3B" w:rsidP="00267AF2"/>
    <w:p w14:paraId="6BDD05E6" w14:textId="77777777" w:rsidR="00597E3B" w:rsidRDefault="00597E3B" w:rsidP="00267AF2"/>
    <w:p w14:paraId="19384756" w14:textId="77777777" w:rsidR="00597E3B" w:rsidRDefault="00597E3B" w:rsidP="00267AF2"/>
    <w:p w14:paraId="1F156E9C" w14:textId="77777777" w:rsidR="00597E3B" w:rsidRDefault="00597E3B" w:rsidP="00267AF2"/>
    <w:p w14:paraId="14410B46" w14:textId="77777777" w:rsidR="00597E3B" w:rsidRDefault="00597E3B" w:rsidP="00267AF2"/>
    <w:p w14:paraId="1E5A438A" w14:textId="77777777" w:rsidR="00597E3B" w:rsidRDefault="00597E3B" w:rsidP="00267AF2"/>
    <w:p w14:paraId="07DDC713" w14:textId="77777777" w:rsidR="00597E3B" w:rsidRDefault="00597E3B" w:rsidP="00267AF2"/>
    <w:p w14:paraId="622AD162" w14:textId="77777777" w:rsidR="00597E3B" w:rsidRDefault="00597E3B" w:rsidP="00267AF2"/>
    <w:p w14:paraId="1FAF8042" w14:textId="77777777" w:rsidR="00597E3B" w:rsidRDefault="00597E3B" w:rsidP="00267AF2"/>
    <w:p w14:paraId="2AD82DC8" w14:textId="77777777" w:rsidR="00597E3B" w:rsidRDefault="00597E3B" w:rsidP="00267AF2"/>
    <w:p w14:paraId="42612846" w14:textId="77777777" w:rsidR="00597E3B" w:rsidRDefault="00597E3B" w:rsidP="00267AF2"/>
    <w:p w14:paraId="2452DE5F" w14:textId="77777777" w:rsidR="00597E3B" w:rsidRDefault="00597E3B" w:rsidP="00267AF2"/>
    <w:p w14:paraId="7856CA22" w14:textId="77777777" w:rsidR="00597E3B" w:rsidRDefault="00597E3B" w:rsidP="00267AF2"/>
    <w:p w14:paraId="34957B28" w14:textId="5731C546" w:rsidR="00597E3B" w:rsidRDefault="00597E3B" w:rsidP="00267AF2">
      <w:pPr>
        <w:sectPr w:rsidR="00597E3B" w:rsidSect="00F5160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1418" w:right="1247" w:bottom="851" w:left="1247" w:header="709" w:footer="454" w:gutter="0"/>
          <w:cols w:space="720"/>
          <w:titlePg/>
          <w:docGrid w:linePitch="360"/>
        </w:sectPr>
      </w:pPr>
    </w:p>
    <w:p w14:paraId="4327DC02" w14:textId="1DD25DD7" w:rsidR="0052647A" w:rsidRDefault="0052647A" w:rsidP="00697502">
      <w:pPr>
        <w:spacing w:before="0" w:line="40" w:lineRule="exact"/>
      </w:pPr>
    </w:p>
    <w:p w14:paraId="3BD881A6" w14:textId="77777777" w:rsidR="00533C58" w:rsidRDefault="00533C58"/>
    <w:tbl>
      <w:tblPr>
        <w:tblStyle w:val="TableGrid"/>
        <w:tblW w:w="0" w:type="auto"/>
        <w:tblBorders>
          <w:top w:val="single" w:sz="4" w:space="0" w:color="87B91D" w:themeColor="background2"/>
          <w:left w:val="single" w:sz="4" w:space="0" w:color="87B91D" w:themeColor="background2"/>
          <w:bottom w:val="single" w:sz="4" w:space="0" w:color="87B91D" w:themeColor="background2"/>
          <w:right w:val="single" w:sz="4" w:space="0" w:color="87B91D" w:themeColor="background2"/>
          <w:insideH w:val="single" w:sz="4" w:space="0" w:color="87B91D" w:themeColor="background2"/>
          <w:insideV w:val="single" w:sz="4" w:space="0" w:color="87B91D" w:themeColor="background2"/>
        </w:tblBorders>
        <w:tblLook w:val="04A0" w:firstRow="1" w:lastRow="0" w:firstColumn="1" w:lastColumn="0" w:noHBand="0" w:noVBand="1"/>
      </w:tblPr>
      <w:tblGrid>
        <w:gridCol w:w="2433"/>
        <w:gridCol w:w="2424"/>
        <w:gridCol w:w="2430"/>
        <w:gridCol w:w="2424"/>
        <w:gridCol w:w="2424"/>
        <w:gridCol w:w="2427"/>
      </w:tblGrid>
      <w:tr w:rsidR="00533C58" w14:paraId="687AF9FE" w14:textId="77777777" w:rsidTr="00533C58">
        <w:trPr>
          <w:cantSplit/>
          <w:tblHeader/>
        </w:trPr>
        <w:tc>
          <w:tcPr>
            <w:tcW w:w="2464" w:type="dxa"/>
            <w:shd w:val="clear" w:color="auto" w:fill="E9F7CB"/>
          </w:tcPr>
          <w:p w14:paraId="3F9A485F" w14:textId="362346C3" w:rsidR="00533C58" w:rsidRDefault="00533C58" w:rsidP="00533C58">
            <w:pPr>
              <w:pStyle w:val="tableheading"/>
            </w:pPr>
          </w:p>
        </w:tc>
        <w:tc>
          <w:tcPr>
            <w:tcW w:w="2465" w:type="dxa"/>
            <w:shd w:val="clear" w:color="auto" w:fill="E9F7CB" w:themeFill="background2" w:themeFillTint="33"/>
          </w:tcPr>
          <w:p w14:paraId="344FC6F9" w14:textId="0DEDBEF2" w:rsidR="00812DF4" w:rsidRDefault="00533C58" w:rsidP="00812DF4">
            <w:pPr>
              <w:pStyle w:val="tableheading"/>
              <w:jc w:val="center"/>
            </w:pPr>
            <w:r w:rsidRPr="002C604E">
              <w:t>Core</w:t>
            </w:r>
          </w:p>
          <w:p w14:paraId="1CD73D61" w14:textId="73910377" w:rsidR="00533C58" w:rsidRDefault="00533C58" w:rsidP="00812DF4">
            <w:pPr>
              <w:pStyle w:val="tableheading"/>
              <w:jc w:val="center"/>
            </w:pPr>
            <w:r w:rsidRPr="002C604E">
              <w:t>Standards</w:t>
            </w:r>
          </w:p>
        </w:tc>
        <w:tc>
          <w:tcPr>
            <w:tcW w:w="2465" w:type="dxa"/>
            <w:shd w:val="clear" w:color="auto" w:fill="E9F7CB" w:themeFill="background2" w:themeFillTint="33"/>
          </w:tcPr>
          <w:p w14:paraId="27B78492" w14:textId="1AD803B4" w:rsidR="00533C58" w:rsidRDefault="00533C58" w:rsidP="00812DF4">
            <w:pPr>
              <w:pStyle w:val="tableheading"/>
              <w:jc w:val="center"/>
            </w:pPr>
            <w:r w:rsidRPr="00290CE1">
              <w:t>Water supply, sanitation and hygiene promotion</w:t>
            </w:r>
          </w:p>
        </w:tc>
        <w:tc>
          <w:tcPr>
            <w:tcW w:w="2464" w:type="dxa"/>
            <w:shd w:val="clear" w:color="auto" w:fill="E9F7CB" w:themeFill="background2" w:themeFillTint="33"/>
          </w:tcPr>
          <w:p w14:paraId="205FB448" w14:textId="66AFB469" w:rsidR="00533C58" w:rsidRDefault="00533C58" w:rsidP="00812DF4">
            <w:pPr>
              <w:pStyle w:val="tableheading"/>
              <w:jc w:val="center"/>
            </w:pPr>
            <w:r w:rsidRPr="00D20101">
              <w:t>Food security and nutrition</w:t>
            </w:r>
          </w:p>
        </w:tc>
        <w:tc>
          <w:tcPr>
            <w:tcW w:w="2465" w:type="dxa"/>
            <w:shd w:val="clear" w:color="auto" w:fill="E9F7CB" w:themeFill="background2" w:themeFillTint="33"/>
          </w:tcPr>
          <w:p w14:paraId="085A8184" w14:textId="08654C82" w:rsidR="00533C58" w:rsidRDefault="00533C58" w:rsidP="00812DF4">
            <w:pPr>
              <w:pStyle w:val="tableheading"/>
              <w:jc w:val="center"/>
            </w:pPr>
            <w:r w:rsidRPr="00953CF0">
              <w:t>Shelter, settlement and non-food items</w:t>
            </w:r>
          </w:p>
        </w:tc>
        <w:tc>
          <w:tcPr>
            <w:tcW w:w="2465" w:type="dxa"/>
            <w:shd w:val="clear" w:color="auto" w:fill="E9F7CB" w:themeFill="background2" w:themeFillTint="33"/>
          </w:tcPr>
          <w:p w14:paraId="13275F2D" w14:textId="1D3ED13C" w:rsidR="00533C58" w:rsidRDefault="00533C58" w:rsidP="00812DF4">
            <w:pPr>
              <w:pStyle w:val="tableheading"/>
              <w:jc w:val="center"/>
            </w:pPr>
            <w:r w:rsidRPr="003B241F">
              <w:t xml:space="preserve">Health </w:t>
            </w:r>
            <w:r w:rsidR="00812DF4">
              <w:br/>
            </w:r>
            <w:r w:rsidRPr="003B241F">
              <w:t>action</w:t>
            </w:r>
          </w:p>
        </w:tc>
      </w:tr>
      <w:tr w:rsidR="00533C58" w14:paraId="60F598E3" w14:textId="77777777" w:rsidTr="00533C58">
        <w:trPr>
          <w:cantSplit/>
        </w:trPr>
        <w:tc>
          <w:tcPr>
            <w:tcW w:w="2464" w:type="dxa"/>
            <w:shd w:val="clear" w:color="auto" w:fill="E9F7CB"/>
          </w:tcPr>
          <w:p w14:paraId="7FDFE5AA" w14:textId="4B7AB29A" w:rsidR="00533C58" w:rsidRDefault="00533C58" w:rsidP="00533C58">
            <w:pPr>
              <w:pStyle w:val="tableheading"/>
            </w:pPr>
            <w:r>
              <w:t>Principle 1</w:t>
            </w:r>
          </w:p>
          <w:p w14:paraId="50D56B66" w14:textId="25D80841" w:rsidR="00533C58" w:rsidRPr="00073A7E" w:rsidRDefault="00533C58" w:rsidP="00533C58">
            <w:pPr>
              <w:pStyle w:val="tableheading"/>
            </w:pPr>
            <w:r w:rsidRPr="00F45075">
              <w:t>Avoid causing further harm as a result of</w:t>
            </w:r>
            <w:r w:rsidR="007F79B0">
              <w:t xml:space="preserve"> your actions</w:t>
            </w:r>
          </w:p>
        </w:tc>
        <w:tc>
          <w:tcPr>
            <w:tcW w:w="2465" w:type="dxa"/>
          </w:tcPr>
          <w:p w14:paraId="26861800" w14:textId="3425FA3D" w:rsidR="00533C58" w:rsidRPr="00073A7E" w:rsidRDefault="00533C58" w:rsidP="00533C58">
            <w:pPr>
              <w:pStyle w:val="table"/>
              <w:rPr>
                <w:color w:val="004386" w:themeColor="text2"/>
              </w:rPr>
            </w:pPr>
            <w:r w:rsidRPr="002C604E">
              <w:t>Ensure a proper assessment of protection needs</w:t>
            </w:r>
          </w:p>
        </w:tc>
        <w:tc>
          <w:tcPr>
            <w:tcW w:w="2465" w:type="dxa"/>
          </w:tcPr>
          <w:p w14:paraId="43FBB60B" w14:textId="6C12C98F" w:rsidR="00533C58" w:rsidRPr="00073A7E" w:rsidRDefault="00533C58" w:rsidP="00533C58">
            <w:pPr>
              <w:pStyle w:val="table"/>
              <w:rPr>
                <w:color w:val="004386" w:themeColor="text2"/>
              </w:rPr>
            </w:pPr>
            <w:r w:rsidRPr="00290CE1">
              <w:t>Assess the context and understand the existing coping mechanisms</w:t>
            </w:r>
          </w:p>
        </w:tc>
        <w:tc>
          <w:tcPr>
            <w:tcW w:w="2464" w:type="dxa"/>
          </w:tcPr>
          <w:p w14:paraId="528DE41F" w14:textId="7DA91AF3" w:rsidR="00533C58" w:rsidRPr="00073A7E" w:rsidRDefault="00533C58" w:rsidP="00533C58">
            <w:pPr>
              <w:pStyle w:val="table"/>
              <w:rPr>
                <w:color w:val="004386" w:themeColor="text2"/>
              </w:rPr>
            </w:pPr>
            <w:r w:rsidRPr="00D20101">
              <w:t>Assess the context and understand the existing coping mechanisms</w:t>
            </w:r>
          </w:p>
        </w:tc>
        <w:tc>
          <w:tcPr>
            <w:tcW w:w="2465" w:type="dxa"/>
          </w:tcPr>
          <w:p w14:paraId="015379B7" w14:textId="3134BE1E" w:rsidR="00533C58" w:rsidRPr="00073A7E" w:rsidRDefault="00533C58" w:rsidP="00533C58">
            <w:pPr>
              <w:pStyle w:val="table"/>
              <w:rPr>
                <w:color w:val="004386" w:themeColor="text2"/>
              </w:rPr>
            </w:pPr>
            <w:r w:rsidRPr="00953CF0">
              <w:t>Assess the context and understand the existing coping mechanisms</w:t>
            </w:r>
          </w:p>
        </w:tc>
        <w:tc>
          <w:tcPr>
            <w:tcW w:w="2465" w:type="dxa"/>
          </w:tcPr>
          <w:p w14:paraId="7A71206B" w14:textId="54C99C15" w:rsidR="00533C58" w:rsidRPr="00073A7E" w:rsidRDefault="00533C58" w:rsidP="00533C58">
            <w:pPr>
              <w:pStyle w:val="table"/>
              <w:rPr>
                <w:color w:val="004386" w:themeColor="text2"/>
              </w:rPr>
            </w:pPr>
            <w:r w:rsidRPr="003B241F">
              <w:t>Assess the context and understand the existing coping mechanisms</w:t>
            </w:r>
          </w:p>
        </w:tc>
      </w:tr>
      <w:tr w:rsidR="00533C58" w14:paraId="33F76200" w14:textId="77777777" w:rsidTr="00533C58">
        <w:trPr>
          <w:cantSplit/>
        </w:trPr>
        <w:tc>
          <w:tcPr>
            <w:tcW w:w="2464" w:type="dxa"/>
            <w:shd w:val="clear" w:color="auto" w:fill="E9F7CB"/>
          </w:tcPr>
          <w:p w14:paraId="74F776BD" w14:textId="549320FA" w:rsidR="00533C58" w:rsidRDefault="00533C58" w:rsidP="00533C58">
            <w:pPr>
              <w:pStyle w:val="tableheading"/>
            </w:pPr>
            <w:r>
              <w:t>Principle 2</w:t>
            </w:r>
          </w:p>
          <w:p w14:paraId="48F7371F" w14:textId="3D22A3EC" w:rsidR="00533C58" w:rsidRDefault="00533C58" w:rsidP="00533C58">
            <w:pPr>
              <w:pStyle w:val="tableheading"/>
            </w:pPr>
            <w:r w:rsidRPr="00F45075">
              <w:t>Ensure people’s access to impartial assistance</w:t>
            </w:r>
          </w:p>
        </w:tc>
        <w:tc>
          <w:tcPr>
            <w:tcW w:w="2465" w:type="dxa"/>
            <w:shd w:val="clear" w:color="auto" w:fill="FAFFEE"/>
          </w:tcPr>
          <w:p w14:paraId="4F0A875D" w14:textId="2FFDD4A5" w:rsidR="00533C58" w:rsidRDefault="00533C58" w:rsidP="00533C58">
            <w:pPr>
              <w:pStyle w:val="table"/>
            </w:pPr>
            <w:r w:rsidRPr="002C604E">
              <w:t>Identify vulnerable groups</w:t>
            </w:r>
          </w:p>
        </w:tc>
        <w:tc>
          <w:tcPr>
            <w:tcW w:w="2465" w:type="dxa"/>
            <w:shd w:val="clear" w:color="auto" w:fill="FAFFEE"/>
          </w:tcPr>
          <w:p w14:paraId="15119A83" w14:textId="27CB637E" w:rsidR="00533C58" w:rsidRDefault="00533C58" w:rsidP="00533C58">
            <w:pPr>
              <w:pStyle w:val="table"/>
            </w:pPr>
            <w:r w:rsidRPr="00290CE1">
              <w:t>Identify the needs and monitor access to services</w:t>
            </w:r>
          </w:p>
        </w:tc>
        <w:tc>
          <w:tcPr>
            <w:tcW w:w="2464" w:type="dxa"/>
            <w:shd w:val="clear" w:color="auto" w:fill="FAFFEE"/>
          </w:tcPr>
          <w:p w14:paraId="37BCE139" w14:textId="5B7BD150" w:rsidR="00533C58" w:rsidRDefault="00533C58" w:rsidP="00533C58">
            <w:pPr>
              <w:pStyle w:val="table"/>
            </w:pPr>
            <w:r w:rsidRPr="00D20101">
              <w:t>Identify the needs and monitor access to food assistance</w:t>
            </w:r>
          </w:p>
        </w:tc>
        <w:tc>
          <w:tcPr>
            <w:tcW w:w="2465" w:type="dxa"/>
            <w:shd w:val="clear" w:color="auto" w:fill="FAFFEE"/>
          </w:tcPr>
          <w:p w14:paraId="61F7D23A" w14:textId="4F6E42CA" w:rsidR="00533C58" w:rsidRDefault="00533C58" w:rsidP="00533C58">
            <w:pPr>
              <w:pStyle w:val="table"/>
            </w:pPr>
            <w:r w:rsidRPr="00953CF0">
              <w:t>Identify the needs and monitor access to shelter solutions</w:t>
            </w:r>
          </w:p>
        </w:tc>
        <w:tc>
          <w:tcPr>
            <w:tcW w:w="2465" w:type="dxa"/>
            <w:shd w:val="clear" w:color="auto" w:fill="FAFFEE"/>
          </w:tcPr>
          <w:p w14:paraId="7B48D3EF" w14:textId="5575B97B" w:rsidR="00533C58" w:rsidRDefault="00533C58" w:rsidP="00533C58">
            <w:pPr>
              <w:pStyle w:val="table"/>
            </w:pPr>
            <w:r w:rsidRPr="003B241F">
              <w:t>Identify the needs and monitor access to health facilities</w:t>
            </w:r>
          </w:p>
        </w:tc>
      </w:tr>
      <w:tr w:rsidR="00533C58" w14:paraId="728D385C" w14:textId="77777777" w:rsidTr="00533C58">
        <w:trPr>
          <w:cantSplit/>
        </w:trPr>
        <w:tc>
          <w:tcPr>
            <w:tcW w:w="2464" w:type="dxa"/>
            <w:shd w:val="clear" w:color="auto" w:fill="E9F7CB"/>
          </w:tcPr>
          <w:p w14:paraId="5C0F4271" w14:textId="5074D6D2" w:rsidR="00533C58" w:rsidRDefault="00533C58" w:rsidP="00533C58">
            <w:pPr>
              <w:pStyle w:val="tableheading"/>
            </w:pPr>
            <w:r>
              <w:t>Principle 3</w:t>
            </w:r>
          </w:p>
          <w:p w14:paraId="34775C50" w14:textId="2B64FB73" w:rsidR="00533C58" w:rsidRDefault="00533C58" w:rsidP="00533C58">
            <w:pPr>
              <w:pStyle w:val="tableheading"/>
            </w:pPr>
            <w:r w:rsidRPr="00F45075">
              <w:t>Protect people from physical and psychological harm due to violence or coercion</w:t>
            </w:r>
          </w:p>
        </w:tc>
        <w:tc>
          <w:tcPr>
            <w:tcW w:w="2465" w:type="dxa"/>
            <w:shd w:val="clear" w:color="auto" w:fill="auto"/>
          </w:tcPr>
          <w:p w14:paraId="621D3962" w14:textId="37D399A8" w:rsidR="00533C58" w:rsidRDefault="00533C58" w:rsidP="00533C58">
            <w:pPr>
              <w:pStyle w:val="table"/>
            </w:pPr>
            <w:r w:rsidRPr="002C604E">
              <w:t>Plan for the safety and security of vulnerable groups</w:t>
            </w:r>
          </w:p>
        </w:tc>
        <w:tc>
          <w:tcPr>
            <w:tcW w:w="2465" w:type="dxa"/>
          </w:tcPr>
          <w:p w14:paraId="35F25AAE" w14:textId="40B4AC05" w:rsidR="00533C58" w:rsidRDefault="00533C58" w:rsidP="00533C58">
            <w:pPr>
              <w:pStyle w:val="table"/>
            </w:pPr>
            <w:r w:rsidRPr="00290CE1">
              <w:t>Provide secure and lighted water and sanitation facilities</w:t>
            </w:r>
          </w:p>
        </w:tc>
        <w:tc>
          <w:tcPr>
            <w:tcW w:w="2464" w:type="dxa"/>
          </w:tcPr>
          <w:p w14:paraId="30AAA63E" w14:textId="3819DFC7" w:rsidR="00533C58" w:rsidRDefault="00533C58" w:rsidP="00533C58">
            <w:pPr>
              <w:pStyle w:val="table"/>
            </w:pPr>
            <w:r w:rsidRPr="00D20101">
              <w:t>Ensure that distributions of food assistance do not put beneficiaries at risk</w:t>
            </w:r>
          </w:p>
        </w:tc>
        <w:tc>
          <w:tcPr>
            <w:tcW w:w="2465" w:type="dxa"/>
            <w:shd w:val="clear" w:color="auto" w:fill="auto"/>
          </w:tcPr>
          <w:p w14:paraId="162F5A04" w14:textId="54051A92" w:rsidR="00533C58" w:rsidRDefault="00533C58" w:rsidP="00533C58">
            <w:pPr>
              <w:pStyle w:val="table"/>
            </w:pPr>
            <w:r w:rsidRPr="00953CF0">
              <w:t>Ensure that women do not get exposed to risk when collecting firewood</w:t>
            </w:r>
          </w:p>
        </w:tc>
        <w:tc>
          <w:tcPr>
            <w:tcW w:w="2465" w:type="dxa"/>
            <w:shd w:val="clear" w:color="auto" w:fill="auto"/>
          </w:tcPr>
          <w:p w14:paraId="319D1722" w14:textId="20597415" w:rsidR="00533C58" w:rsidRDefault="00533C58" w:rsidP="00533C58">
            <w:pPr>
              <w:pStyle w:val="table"/>
            </w:pPr>
            <w:r w:rsidRPr="003B241F">
              <w:t>Ensure that a monitoring system is in place to identify the rights issues that may be harming people (such as GBV)</w:t>
            </w:r>
          </w:p>
        </w:tc>
      </w:tr>
      <w:tr w:rsidR="00533C58" w14:paraId="781DBF60" w14:textId="77777777" w:rsidTr="00533C58">
        <w:trPr>
          <w:cantSplit/>
        </w:trPr>
        <w:tc>
          <w:tcPr>
            <w:tcW w:w="2464" w:type="dxa"/>
            <w:shd w:val="clear" w:color="auto" w:fill="E9F7CB"/>
          </w:tcPr>
          <w:p w14:paraId="26A9ECCF" w14:textId="5FEE7FFD" w:rsidR="00533C58" w:rsidRDefault="00533C58" w:rsidP="00533C58">
            <w:pPr>
              <w:pStyle w:val="tableheading"/>
            </w:pPr>
            <w:r>
              <w:t>Principle 4</w:t>
            </w:r>
          </w:p>
          <w:p w14:paraId="2EB8066D" w14:textId="2D62141A" w:rsidR="00533C58" w:rsidRDefault="00533C58" w:rsidP="00533C58">
            <w:pPr>
              <w:pStyle w:val="tableheading"/>
            </w:pPr>
            <w:r w:rsidRPr="00F45075">
              <w:t>Assist with rights claims, access to remedies and recovery from abuse</w:t>
            </w:r>
          </w:p>
        </w:tc>
        <w:tc>
          <w:tcPr>
            <w:tcW w:w="2465" w:type="dxa"/>
            <w:shd w:val="clear" w:color="auto" w:fill="FAFFEE"/>
          </w:tcPr>
          <w:p w14:paraId="64DB57BD" w14:textId="4BBA8218" w:rsidR="00533C58" w:rsidRDefault="00533C58" w:rsidP="00533C58">
            <w:pPr>
              <w:pStyle w:val="table"/>
            </w:pPr>
            <w:r w:rsidRPr="002C604E">
              <w:t>Inform people, in an appropriate language, of their entitlements across the range of services</w:t>
            </w:r>
          </w:p>
        </w:tc>
        <w:tc>
          <w:tcPr>
            <w:tcW w:w="2465" w:type="dxa"/>
            <w:shd w:val="clear" w:color="auto" w:fill="FAFFEE"/>
          </w:tcPr>
          <w:p w14:paraId="2B07BF52" w14:textId="6E380E16" w:rsidR="00533C58" w:rsidRDefault="00533C58" w:rsidP="00533C58">
            <w:pPr>
              <w:pStyle w:val="table"/>
            </w:pPr>
            <w:r w:rsidRPr="00290CE1">
              <w:t>Work with the community on hygiene promotion activities and messages to reduce the risk of potential contamination</w:t>
            </w:r>
          </w:p>
        </w:tc>
        <w:tc>
          <w:tcPr>
            <w:tcW w:w="2464" w:type="dxa"/>
            <w:shd w:val="clear" w:color="auto" w:fill="FAFFEE"/>
          </w:tcPr>
          <w:p w14:paraId="4716B652" w14:textId="53AA967B" w:rsidR="00533C58" w:rsidRDefault="00533C58" w:rsidP="00533C58">
            <w:pPr>
              <w:pStyle w:val="table"/>
            </w:pPr>
            <w:r w:rsidRPr="00D20101">
              <w:t>Inform people, in an appropriate language, of their entitlements to food</w:t>
            </w:r>
          </w:p>
        </w:tc>
        <w:tc>
          <w:tcPr>
            <w:tcW w:w="2465" w:type="dxa"/>
            <w:shd w:val="clear" w:color="auto" w:fill="FAFFEE"/>
          </w:tcPr>
          <w:p w14:paraId="4DC1ED30" w14:textId="62D92F0D" w:rsidR="00533C58" w:rsidRDefault="00533C58" w:rsidP="00533C58">
            <w:pPr>
              <w:pStyle w:val="table"/>
            </w:pPr>
            <w:r w:rsidRPr="00953CF0">
              <w:t>Plan for child-friendly spaces in a camp situation (e.g.)</w:t>
            </w:r>
          </w:p>
        </w:tc>
        <w:tc>
          <w:tcPr>
            <w:tcW w:w="2465" w:type="dxa"/>
            <w:shd w:val="clear" w:color="auto" w:fill="FAFFEE"/>
          </w:tcPr>
          <w:p w14:paraId="23B52A1F" w14:textId="22C71FA6" w:rsidR="00533C58" w:rsidRDefault="00533C58" w:rsidP="00533C58">
            <w:pPr>
              <w:pStyle w:val="table"/>
            </w:pPr>
            <w:r w:rsidRPr="003B241F">
              <w:t>Support people in accessing appropriate healthcare and other rehabilitation support following attacks, gender-based violence and related problems</w:t>
            </w:r>
          </w:p>
        </w:tc>
      </w:tr>
    </w:tbl>
    <w:p w14:paraId="35FDE5DA" w14:textId="257488BD" w:rsidR="003C6D92" w:rsidRDefault="003C6D92" w:rsidP="00235E88"/>
    <w:sectPr w:rsidR="003C6D92" w:rsidSect="00BB75BC">
      <w:headerReference w:type="default" r:id="rId20"/>
      <w:pgSz w:w="16840" w:h="11901" w:orient="landscape"/>
      <w:pgMar w:top="1418" w:right="1134" w:bottom="567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A8F33" w14:textId="77777777" w:rsidR="00F139B4" w:rsidRDefault="00F139B4" w:rsidP="002848CC">
      <w:pPr>
        <w:spacing w:before="0"/>
      </w:pPr>
      <w:r>
        <w:separator/>
      </w:r>
    </w:p>
  </w:endnote>
  <w:endnote w:type="continuationSeparator" w:id="0">
    <w:p w14:paraId="55D920D5" w14:textId="77777777" w:rsidR="00F139B4" w:rsidRDefault="00F139B4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F9B59" w14:textId="186E8592" w:rsidR="00F139B4" w:rsidRPr="00F80F81" w:rsidRDefault="00F139B4" w:rsidP="00F80F81">
    <w:pPr>
      <w:pStyle w:val="Footer"/>
    </w:pPr>
    <w:r w:rsidRPr="00F80F81">
      <w:t>Module A12 – Sphere and the Protection Principles</w:t>
    </w:r>
    <w:r>
      <w:tab/>
    </w:r>
    <w:r w:rsidRPr="00F51600">
      <w:t>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72AFE" w14:textId="4B17FFC7" w:rsidR="00F139B4" w:rsidRPr="00C33B70" w:rsidRDefault="00F139B4" w:rsidP="00533C58">
    <w:pPr>
      <w:pStyle w:val="Footer"/>
      <w:tabs>
        <w:tab w:val="clear" w:pos="9356"/>
        <w:tab w:val="right" w:pos="14601"/>
      </w:tabs>
    </w:pPr>
    <w:r w:rsidRPr="00533C58">
      <w:t>Module A13 – Mainstreaming Sphere Protection Principles</w:t>
    </w:r>
    <w:r>
      <w:tab/>
      <w:t>Sphere Training Package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31B5" w14:textId="2AFF8F38" w:rsidR="00F139B4" w:rsidRPr="00F51600" w:rsidRDefault="00F139B4" w:rsidP="00891199">
    <w:pPr>
      <w:pStyle w:val="Footer"/>
    </w:pPr>
    <w:r w:rsidRPr="00533C58">
      <w:t>Module A13 – Mainstreaming Sphere Protection Principles</w:t>
    </w:r>
    <w:r>
      <w:tab/>
    </w:r>
    <w:r w:rsidRPr="00F51600">
      <w:t>Sphere Training Package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A018" w14:textId="37A5B1A7" w:rsidR="00F139B4" w:rsidRDefault="00F139B4" w:rsidP="002848CC">
      <w:pPr>
        <w:spacing w:before="0"/>
      </w:pPr>
      <w:r>
        <w:separator/>
      </w:r>
    </w:p>
  </w:footnote>
  <w:footnote w:type="continuationSeparator" w:id="0">
    <w:p w14:paraId="3A0C8118" w14:textId="77777777" w:rsidR="00F139B4" w:rsidRDefault="00F139B4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BBB23" w14:textId="1E0C832F" w:rsidR="00F139B4" w:rsidRPr="004F1D9A" w:rsidRDefault="00F139B4" w:rsidP="00891199">
    <w:pPr>
      <w:pStyle w:val="Header"/>
    </w:pPr>
    <w:r w:rsidRPr="007A7ACB">
      <w:t>Handouts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67316" w14:textId="7C5A06D1" w:rsidR="00F139B4" w:rsidRPr="00175CA3" w:rsidRDefault="00F139B4" w:rsidP="00891199">
    <w:pPr>
      <w:pStyle w:val="Header"/>
    </w:pPr>
    <w:r w:rsidRPr="00175CA3">
      <w:t>Handouts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00D55" w14:textId="51486435" w:rsidR="00F139B4" w:rsidRPr="003E013F" w:rsidRDefault="00F139B4" w:rsidP="00F51600">
    <w:pPr>
      <w:pStyle w:val="Heading1"/>
    </w:pPr>
    <w:r w:rsidRPr="00533C58">
      <w:t>Module A13 – Mainstreaming Sphere</w:t>
    </w:r>
    <w:r>
      <w:tab/>
    </w:r>
    <w:r w:rsidRPr="00A7192E">
      <w:rPr>
        <w:color w:val="579305" w:themeColor="accent1"/>
        <w:szCs w:val="28"/>
      </w:rPr>
      <w:t>Handouts</w:t>
    </w:r>
    <w:r>
      <w:rPr>
        <w:color w:val="579305" w:themeColor="accent1"/>
        <w:sz w:val="24"/>
        <w:szCs w:val="24"/>
      </w:rPr>
      <w:br/>
    </w:r>
    <w:r w:rsidRPr="00533C58">
      <w:t>Protection Principles</w:t>
    </w:r>
  </w:p>
  <w:p w14:paraId="3E1679D9" w14:textId="04937A73" w:rsidR="00F139B4" w:rsidRPr="00792B8B" w:rsidRDefault="00F139B4" w:rsidP="00F51600">
    <w:pPr>
      <w:pStyle w:val="Heading2"/>
      <w:pBdr>
        <w:bottom w:val="single" w:sz="4" w:space="4" w:color="004386" w:themeColor="text2"/>
      </w:pBdr>
      <w:spacing w:after="0"/>
    </w:pPr>
    <w:r w:rsidRPr="00533C58">
      <w:t>What does it mean for programming?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8B1D3" w14:textId="77AFFC26" w:rsidR="00F139B4" w:rsidRPr="0052647A" w:rsidRDefault="00F139B4" w:rsidP="0052647A">
    <w:pPr>
      <w:pStyle w:val="Header"/>
      <w:tabs>
        <w:tab w:val="clear" w:pos="9356"/>
        <w:tab w:val="right" w:pos="14601"/>
      </w:tabs>
      <w:jc w:val="left"/>
    </w:pPr>
    <w:r w:rsidRPr="00073A7E">
      <w:rPr>
        <w:color w:val="004386" w:themeColor="text2"/>
      </w:rPr>
      <w:t>P</w:t>
    </w:r>
    <w:r w:rsidR="001F711D">
      <w:rPr>
        <w:color w:val="004386" w:themeColor="text2"/>
      </w:rPr>
      <w:t>rotection P</w:t>
    </w:r>
    <w:r w:rsidRPr="00073A7E">
      <w:rPr>
        <w:color w:val="004386" w:themeColor="text2"/>
      </w:rPr>
      <w:t>rinciples in action: suggested answers</w:t>
    </w:r>
    <w:r>
      <w:tab/>
    </w:r>
    <w:r w:rsidRPr="00175CA3">
      <w:t>H</w:t>
    </w:r>
    <w:r>
      <w:t>andouts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4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  <w:num w:numId="16">
    <w:abstractNumId w:val="5"/>
  </w:num>
  <w:num w:numId="17">
    <w:abstractNumId w:val="6"/>
  </w:num>
  <w:num w:numId="18">
    <w:abstractNumId w:val="1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5284F"/>
    <w:rsid w:val="00060D7E"/>
    <w:rsid w:val="00073A7E"/>
    <w:rsid w:val="000765B7"/>
    <w:rsid w:val="000C131D"/>
    <w:rsid w:val="0013229F"/>
    <w:rsid w:val="00144112"/>
    <w:rsid w:val="0015588F"/>
    <w:rsid w:val="00164B4E"/>
    <w:rsid w:val="0016592C"/>
    <w:rsid w:val="001713BA"/>
    <w:rsid w:val="001737A1"/>
    <w:rsid w:val="001740C0"/>
    <w:rsid w:val="00175CA3"/>
    <w:rsid w:val="001869EC"/>
    <w:rsid w:val="001C7F2F"/>
    <w:rsid w:val="001D0724"/>
    <w:rsid w:val="001D7A65"/>
    <w:rsid w:val="001E1BE3"/>
    <w:rsid w:val="001F455D"/>
    <w:rsid w:val="001F711D"/>
    <w:rsid w:val="001F7F75"/>
    <w:rsid w:val="00200D4D"/>
    <w:rsid w:val="00205074"/>
    <w:rsid w:val="002201FF"/>
    <w:rsid w:val="00235E88"/>
    <w:rsid w:val="00237D09"/>
    <w:rsid w:val="00241992"/>
    <w:rsid w:val="00267AF2"/>
    <w:rsid w:val="00274BC6"/>
    <w:rsid w:val="002848CC"/>
    <w:rsid w:val="002933E5"/>
    <w:rsid w:val="002958E2"/>
    <w:rsid w:val="002D3B86"/>
    <w:rsid w:val="002E4127"/>
    <w:rsid w:val="002E454B"/>
    <w:rsid w:val="002F1BB8"/>
    <w:rsid w:val="002F2B87"/>
    <w:rsid w:val="0030064E"/>
    <w:rsid w:val="00314ADC"/>
    <w:rsid w:val="00315E11"/>
    <w:rsid w:val="00360466"/>
    <w:rsid w:val="0036192C"/>
    <w:rsid w:val="00370153"/>
    <w:rsid w:val="003918D7"/>
    <w:rsid w:val="003A4483"/>
    <w:rsid w:val="003C469E"/>
    <w:rsid w:val="003C5331"/>
    <w:rsid w:val="003C6D92"/>
    <w:rsid w:val="003E013F"/>
    <w:rsid w:val="003E2279"/>
    <w:rsid w:val="003E2DB9"/>
    <w:rsid w:val="003F0EB3"/>
    <w:rsid w:val="004231C3"/>
    <w:rsid w:val="0043797B"/>
    <w:rsid w:val="0045590B"/>
    <w:rsid w:val="00463DB5"/>
    <w:rsid w:val="00473A27"/>
    <w:rsid w:val="004A5AA2"/>
    <w:rsid w:val="004D7062"/>
    <w:rsid w:val="004F1D9A"/>
    <w:rsid w:val="0050225B"/>
    <w:rsid w:val="0052647A"/>
    <w:rsid w:val="00533C58"/>
    <w:rsid w:val="005751FD"/>
    <w:rsid w:val="005848E9"/>
    <w:rsid w:val="00597E3B"/>
    <w:rsid w:val="005F6AEE"/>
    <w:rsid w:val="00601FF7"/>
    <w:rsid w:val="00620E7C"/>
    <w:rsid w:val="0062536D"/>
    <w:rsid w:val="0063519D"/>
    <w:rsid w:val="00637110"/>
    <w:rsid w:val="00690F64"/>
    <w:rsid w:val="00697502"/>
    <w:rsid w:val="006C099B"/>
    <w:rsid w:val="006D149B"/>
    <w:rsid w:val="006E05EF"/>
    <w:rsid w:val="006E74C4"/>
    <w:rsid w:val="00700614"/>
    <w:rsid w:val="007030AE"/>
    <w:rsid w:val="00712B47"/>
    <w:rsid w:val="00714CE1"/>
    <w:rsid w:val="00715CA8"/>
    <w:rsid w:val="00731755"/>
    <w:rsid w:val="007577CE"/>
    <w:rsid w:val="00761400"/>
    <w:rsid w:val="00775878"/>
    <w:rsid w:val="00781146"/>
    <w:rsid w:val="00792B8B"/>
    <w:rsid w:val="007A255B"/>
    <w:rsid w:val="007A4412"/>
    <w:rsid w:val="007A7ACB"/>
    <w:rsid w:val="007B3E00"/>
    <w:rsid w:val="007E479A"/>
    <w:rsid w:val="007F4C42"/>
    <w:rsid w:val="007F79B0"/>
    <w:rsid w:val="00810AFF"/>
    <w:rsid w:val="00811B63"/>
    <w:rsid w:val="00812DF4"/>
    <w:rsid w:val="00816A31"/>
    <w:rsid w:val="00825D04"/>
    <w:rsid w:val="008260A5"/>
    <w:rsid w:val="008647F3"/>
    <w:rsid w:val="008652CA"/>
    <w:rsid w:val="0086550C"/>
    <w:rsid w:val="0087787A"/>
    <w:rsid w:val="00886C42"/>
    <w:rsid w:val="00891199"/>
    <w:rsid w:val="008B4444"/>
    <w:rsid w:val="008B7D3C"/>
    <w:rsid w:val="008E1F46"/>
    <w:rsid w:val="008F7DE8"/>
    <w:rsid w:val="0090172B"/>
    <w:rsid w:val="0090692F"/>
    <w:rsid w:val="00925784"/>
    <w:rsid w:val="00937519"/>
    <w:rsid w:val="00942824"/>
    <w:rsid w:val="009478EC"/>
    <w:rsid w:val="009516C3"/>
    <w:rsid w:val="00964FE3"/>
    <w:rsid w:val="00971AD2"/>
    <w:rsid w:val="00981544"/>
    <w:rsid w:val="0098193F"/>
    <w:rsid w:val="00995549"/>
    <w:rsid w:val="009C6C4F"/>
    <w:rsid w:val="009D6A86"/>
    <w:rsid w:val="009D7027"/>
    <w:rsid w:val="009E270C"/>
    <w:rsid w:val="009E4123"/>
    <w:rsid w:val="00A030A7"/>
    <w:rsid w:val="00A362E5"/>
    <w:rsid w:val="00A46634"/>
    <w:rsid w:val="00A5730E"/>
    <w:rsid w:val="00A7192E"/>
    <w:rsid w:val="00A80DF5"/>
    <w:rsid w:val="00A93E89"/>
    <w:rsid w:val="00A95124"/>
    <w:rsid w:val="00AB088B"/>
    <w:rsid w:val="00AD30D2"/>
    <w:rsid w:val="00AF36C0"/>
    <w:rsid w:val="00B40995"/>
    <w:rsid w:val="00B572C2"/>
    <w:rsid w:val="00B70E34"/>
    <w:rsid w:val="00B71B20"/>
    <w:rsid w:val="00B91AAC"/>
    <w:rsid w:val="00B97032"/>
    <w:rsid w:val="00BB75BC"/>
    <w:rsid w:val="00BE3D5B"/>
    <w:rsid w:val="00BF47EE"/>
    <w:rsid w:val="00C0309C"/>
    <w:rsid w:val="00C32D00"/>
    <w:rsid w:val="00C33B70"/>
    <w:rsid w:val="00C35B0F"/>
    <w:rsid w:val="00C507F3"/>
    <w:rsid w:val="00CE1AF7"/>
    <w:rsid w:val="00D064C5"/>
    <w:rsid w:val="00D221A6"/>
    <w:rsid w:val="00D34FFC"/>
    <w:rsid w:val="00D54219"/>
    <w:rsid w:val="00D90736"/>
    <w:rsid w:val="00DC5F50"/>
    <w:rsid w:val="00DD0F73"/>
    <w:rsid w:val="00DE202F"/>
    <w:rsid w:val="00DE210D"/>
    <w:rsid w:val="00DE21D3"/>
    <w:rsid w:val="00DF2534"/>
    <w:rsid w:val="00E15219"/>
    <w:rsid w:val="00E2620E"/>
    <w:rsid w:val="00E26D30"/>
    <w:rsid w:val="00E36E68"/>
    <w:rsid w:val="00E5615C"/>
    <w:rsid w:val="00E56AF5"/>
    <w:rsid w:val="00E71C66"/>
    <w:rsid w:val="00E803D5"/>
    <w:rsid w:val="00E8474E"/>
    <w:rsid w:val="00EA1F0B"/>
    <w:rsid w:val="00EB14C9"/>
    <w:rsid w:val="00EE535D"/>
    <w:rsid w:val="00F139B4"/>
    <w:rsid w:val="00F21CFB"/>
    <w:rsid w:val="00F25952"/>
    <w:rsid w:val="00F50098"/>
    <w:rsid w:val="00F51600"/>
    <w:rsid w:val="00F52152"/>
    <w:rsid w:val="00F66ABC"/>
    <w:rsid w:val="00F67F82"/>
    <w:rsid w:val="00F80F81"/>
    <w:rsid w:val="00F961DF"/>
    <w:rsid w:val="00F97BB3"/>
    <w:rsid w:val="00FA7F78"/>
    <w:rsid w:val="00FB3F41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E03F88"/>
  <w15:docId w15:val="{77AA3896-4C83-415C-8FF4-8C99D09C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5848E9"/>
    <w:pPr>
      <w:spacing w:before="80" w:line="240" w:lineRule="atLeast"/>
    </w:pPr>
    <w:rPr>
      <w:bCs/>
      <w:sz w:val="22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 w:line="240" w:lineRule="auto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5848E9"/>
    <w:pPr>
      <w:spacing w:after="0"/>
      <w:outlineLvl w:val="2"/>
    </w:pPr>
    <w:rPr>
      <w:b/>
      <w:i w:val="0"/>
      <w:sz w:val="22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C33B70"/>
    <w:pPr>
      <w:spacing w:before="200"/>
      <w:outlineLvl w:val="4"/>
    </w:pPr>
    <w:rPr>
      <w:b/>
      <w:iCs/>
      <w:color w:val="004386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891199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231C3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5848E9"/>
    <w:rPr>
      <w:rFonts w:ascii="Tahoma" w:eastAsiaTheme="majorEastAsia" w:hAnsi="Tahoma" w:cs="Arial"/>
      <w:b/>
      <w:bCs/>
      <w:color w:val="004386" w:themeColor="text2"/>
      <w:kern w:val="32"/>
      <w:sz w:val="22"/>
      <w:szCs w:val="24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F51600"/>
    <w:rPr>
      <w:rFonts w:ascii="Tahoma" w:eastAsiaTheme="majorEastAsia" w:hAnsi="Tahoma" w:cstheme="majorBidi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C33B70"/>
    <w:rPr>
      <w:b/>
      <w:bCs/>
      <w:iCs/>
      <w:color w:val="004386" w:themeColor="text2"/>
      <w:sz w:val="22"/>
      <w:szCs w:val="26"/>
      <w:lang w:val="en-GB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C33B70"/>
    <w:pPr>
      <w:spacing w:after="80"/>
    </w:pPr>
  </w:style>
  <w:style w:type="paragraph" w:customStyle="1" w:styleId="tableheading">
    <w:name w:val="table heading"/>
    <w:aliases w:val="th"/>
    <w:basedOn w:val="table"/>
    <w:qFormat/>
    <w:rsid w:val="00F25952"/>
    <w:pPr>
      <w:keepNext/>
    </w:pPr>
    <w:rPr>
      <w:rFonts w:ascii="Tahoma" w:hAnsi="Tahoma"/>
      <w:b/>
      <w:color w:val="004386" w:themeColor="text2"/>
      <w:sz w:val="20"/>
      <w:szCs w:val="22"/>
    </w:rPr>
  </w:style>
  <w:style w:type="paragraph" w:customStyle="1" w:styleId="bullet">
    <w:name w:val="bullet"/>
    <w:aliases w:val="b"/>
    <w:basedOn w:val="Normal"/>
    <w:qFormat/>
    <w:rsid w:val="00712B47"/>
    <w:pPr>
      <w:numPr>
        <w:numId w:val="16"/>
      </w:numPr>
      <w:spacing w:before="40"/>
    </w:pPr>
  </w:style>
  <w:style w:type="paragraph" w:customStyle="1" w:styleId="tablebullet">
    <w:name w:val="table bullet"/>
    <w:aliases w:val="tb"/>
    <w:basedOn w:val="table"/>
    <w:qFormat/>
    <w:rsid w:val="00205074"/>
    <w:pPr>
      <w:numPr>
        <w:numId w:val="17"/>
      </w:numPr>
      <w:ind w:left="284" w:hanging="284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 w:themeColor="text2"/>
      </w:pBdr>
      <w:tabs>
        <w:tab w:val="right" w:pos="9356"/>
      </w:tabs>
      <w:spacing w:before="0" w:line="240" w:lineRule="auto"/>
      <w:jc w:val="right"/>
    </w:pPr>
    <w:rPr>
      <w:rFonts w:ascii="Tahoma" w:hAnsi="Tahoma" w:cs="Tahoma"/>
      <w:b/>
      <w:color w:val="579305" w:themeColor="accent1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91199"/>
    <w:rPr>
      <w:rFonts w:ascii="Tahoma" w:hAnsi="Tahoma" w:cs="Tahoma"/>
      <w:b/>
      <w:bCs/>
      <w:color w:val="579305" w:themeColor="accent1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 w:themeColor="text2"/>
      </w:pBdr>
      <w:tabs>
        <w:tab w:val="right" w:pos="9356"/>
      </w:tabs>
      <w:spacing w:before="0" w:line="240" w:lineRule="auto"/>
    </w:pPr>
    <w:rPr>
      <w:rFonts w:ascii="Tahoma" w:hAnsi="Tahoma" w:cs="Tahoma"/>
      <w:color w:val="004386" w:themeColor="text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51600"/>
    <w:rPr>
      <w:rFonts w:ascii="Tahoma" w:hAnsi="Tahoma" w:cs="Tahoma"/>
      <w:bCs/>
      <w:color w:val="004386" w:themeColor="text2"/>
      <w:sz w:val="18"/>
      <w:szCs w:val="18"/>
      <w:lang w:val="en-U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205074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ind w:left="568"/>
    </w:pPr>
  </w:style>
  <w:style w:type="paragraph" w:styleId="FootnoteText">
    <w:name w:val="footnote text"/>
    <w:basedOn w:val="Normal"/>
    <w:link w:val="FootnoteTextChar"/>
    <w:uiPriority w:val="99"/>
    <w:unhideWhenUsed/>
    <w:rsid w:val="00712B47"/>
    <w:pPr>
      <w:keepLines/>
      <w:spacing w:before="0" w:line="240" w:lineRule="auto"/>
    </w:pPr>
    <w:rPr>
      <w:rFonts w:eastAsiaTheme="minorEastAsia"/>
      <w:bCs w:val="0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2B47"/>
    <w:rPr>
      <w:rFonts w:eastAsiaTheme="minorEastAsia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267AF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A5AA2"/>
    <w:pPr>
      <w:spacing w:before="100" w:beforeAutospacing="1" w:after="100" w:afterAutospacing="1" w:line="240" w:lineRule="auto"/>
    </w:pPr>
    <w:rPr>
      <w:rFonts w:ascii="Times" w:eastAsiaTheme="minorEastAsia" w:hAnsi="Times"/>
      <w:bCs w:val="0"/>
      <w:sz w:val="20"/>
      <w:szCs w:val="20"/>
      <w:lang w:eastAsia="en-US"/>
    </w:rPr>
  </w:style>
  <w:style w:type="paragraph" w:customStyle="1" w:styleId="bigtable">
    <w:name w:val="big table"/>
    <w:basedOn w:val="table"/>
    <w:qFormat/>
    <w:rsid w:val="00BB75BC"/>
    <w:pPr>
      <w:spacing w:before="40" w:after="40" w:line="280" w:lineRule="atLeast"/>
      <w:jc w:val="center"/>
    </w:pPr>
    <w:rPr>
      <w:rFonts w:ascii="Tahoma" w:hAnsi="Tahoma"/>
      <w:b/>
      <w:sz w:val="20"/>
    </w:rPr>
  </w:style>
  <w:style w:type="table" w:styleId="LightShading-Accent3">
    <w:name w:val="Light Shading Accent 3"/>
    <w:basedOn w:val="TableNormal"/>
    <w:uiPriority w:val="60"/>
    <w:rsid w:val="00942824"/>
    <w:rPr>
      <w:color w:val="CA8503" w:themeColor="accent3" w:themeShade="BF"/>
    </w:rPr>
    <w:tblPr>
      <w:tblStyleRowBandSize w:val="1"/>
      <w:tblStyleColBandSize w:val="1"/>
      <w:tblBorders>
        <w:top w:val="single" w:sz="8" w:space="0" w:color="FBAD18" w:themeColor="accent3"/>
        <w:bottom w:val="single" w:sz="8" w:space="0" w:color="FBAD1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AD18" w:themeColor="accent3"/>
          <w:left w:val="nil"/>
          <w:bottom w:val="single" w:sz="8" w:space="0" w:color="FBAD1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AD18" w:themeColor="accent3"/>
          <w:left w:val="nil"/>
          <w:bottom w:val="single" w:sz="8" w:space="0" w:color="FBAD1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AC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AC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942824"/>
    <w:rPr>
      <w:color w:val="950B2F" w:themeColor="accent2" w:themeShade="BF"/>
    </w:rPr>
    <w:tblPr>
      <w:tblStyleRowBandSize w:val="1"/>
      <w:tblStyleColBandSize w:val="1"/>
      <w:tblBorders>
        <w:top w:val="single" w:sz="8" w:space="0" w:color="C80F3F" w:themeColor="accent2"/>
        <w:bottom w:val="single" w:sz="8" w:space="0" w:color="C80F3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0F3F" w:themeColor="accent2"/>
          <w:left w:val="nil"/>
          <w:bottom w:val="single" w:sz="8" w:space="0" w:color="C80F3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0F3F" w:themeColor="accent2"/>
          <w:left w:val="nil"/>
          <w:bottom w:val="single" w:sz="8" w:space="0" w:color="C80F3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B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BBCB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942824"/>
    <w:rPr>
      <w:color w:val="406D03" w:themeColor="accent1" w:themeShade="BF"/>
    </w:rPr>
    <w:tblPr>
      <w:tblStyleRowBandSize w:val="1"/>
      <w:tblStyleColBandSize w:val="1"/>
      <w:tblBorders>
        <w:top w:val="single" w:sz="8" w:space="0" w:color="579305" w:themeColor="accent1"/>
        <w:bottom w:val="single" w:sz="8" w:space="0" w:color="57930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79305" w:themeColor="accent1"/>
          <w:left w:val="nil"/>
          <w:bottom w:val="single" w:sz="8" w:space="0" w:color="57930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79305" w:themeColor="accent1"/>
          <w:left w:val="nil"/>
          <w:bottom w:val="single" w:sz="8" w:space="0" w:color="57930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CA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CA9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24170-BE86-432A-80D1-18DC3223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CeciliaFurtade</cp:lastModifiedBy>
  <cp:revision>3</cp:revision>
  <cp:lastPrinted>2015-01-05T09:17:00Z</cp:lastPrinted>
  <dcterms:created xsi:type="dcterms:W3CDTF">2016-07-25T15:59:00Z</dcterms:created>
  <dcterms:modified xsi:type="dcterms:W3CDTF">2016-07-25T15:59:00Z</dcterms:modified>
</cp:coreProperties>
</file>